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C4" w:rsidRDefault="00577609">
      <w:pPr>
        <w:pStyle w:val="normal0"/>
        <w:ind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0000FF"/>
        </w:rPr>
        <w:drawing>
          <wp:inline distT="0" distB="0" distL="0" distR="0">
            <wp:extent cx="1570460" cy="1139849"/>
            <wp:effectExtent l="0" t="0" r="0" b="0"/>
            <wp:docPr id="1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460" cy="11398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4FC4" w:rsidRDefault="00577609">
      <w:pPr>
        <w:pStyle w:val="normal0"/>
        <w:tabs>
          <w:tab w:val="left" w:pos="21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B94FC4" w:rsidRDefault="00B94FC4">
      <w:pPr>
        <w:pStyle w:val="normal0"/>
        <w:jc w:val="center"/>
        <w:rPr>
          <w:rFonts w:ascii="Arial" w:eastAsia="Arial" w:hAnsi="Arial" w:cs="Arial"/>
        </w:rPr>
      </w:pPr>
    </w:p>
    <w:p w:rsidR="00B94FC4" w:rsidRDefault="00577609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Report on the Bath City FC Board Meeting</w:t>
      </w:r>
    </w:p>
    <w:p w:rsidR="00B94FC4" w:rsidRDefault="00577609">
      <w:pPr>
        <w:pStyle w:val="normal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17 September 2018</w:t>
      </w:r>
    </w:p>
    <w:p w:rsidR="00B94FC4" w:rsidRDefault="00B94FC4">
      <w:pPr>
        <w:pStyle w:val="normal0"/>
        <w:jc w:val="center"/>
        <w:rPr>
          <w:rFonts w:ascii="Arial" w:eastAsia="Arial" w:hAnsi="Arial" w:cs="Arial"/>
        </w:rPr>
      </w:pPr>
    </w:p>
    <w:p w:rsidR="00B94FC4" w:rsidRDefault="00B94FC4">
      <w:pPr>
        <w:pStyle w:val="normal0"/>
        <w:jc w:val="center"/>
        <w:rPr>
          <w:rFonts w:ascii="Arial" w:eastAsia="Arial" w:hAnsi="Arial" w:cs="Arial"/>
          <w:color w:val="FF0000"/>
        </w:rPr>
      </w:pPr>
    </w:p>
    <w:p w:rsidR="00B94FC4" w:rsidRDefault="00B94FC4">
      <w:pPr>
        <w:pStyle w:val="normal0"/>
        <w:jc w:val="center"/>
        <w:rPr>
          <w:rFonts w:ascii="Arial" w:eastAsia="Arial" w:hAnsi="Arial" w:cs="Arial"/>
        </w:rPr>
      </w:pPr>
    </w:p>
    <w:p w:rsidR="00B94FC4" w:rsidRDefault="00577609">
      <w:pPr>
        <w:pStyle w:val="normal0"/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</w:t>
      </w:r>
    </w:p>
    <w:p w:rsidR="00B94FC4" w:rsidRDefault="0057760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Directors: Nick </w:t>
      </w:r>
      <w:proofErr w:type="spellStart"/>
      <w:r>
        <w:rPr>
          <w:rFonts w:ascii="Arial" w:eastAsia="Arial" w:hAnsi="Arial" w:cs="Arial"/>
        </w:rPr>
        <w:t>Blofeld</w:t>
      </w:r>
      <w:proofErr w:type="spellEnd"/>
      <w:r>
        <w:rPr>
          <w:rFonts w:ascii="Arial" w:eastAsia="Arial" w:hAnsi="Arial" w:cs="Arial"/>
        </w:rPr>
        <w:t xml:space="preserve">, Paul Williams, Jon </w:t>
      </w:r>
      <w:proofErr w:type="spellStart"/>
      <w:r>
        <w:rPr>
          <w:rFonts w:ascii="Arial" w:eastAsia="Arial" w:hAnsi="Arial" w:cs="Arial"/>
        </w:rPr>
        <w:t>Bickley</w:t>
      </w:r>
      <w:proofErr w:type="spellEnd"/>
      <w:r>
        <w:rPr>
          <w:rFonts w:ascii="Arial" w:eastAsia="Arial" w:hAnsi="Arial" w:cs="Arial"/>
        </w:rPr>
        <w:t>, David James, John Reynolds, Shane Morgan, Martin Powell, Andrew Pierce, Sally Harris</w:t>
      </w:r>
    </w:p>
    <w:p w:rsidR="00B94FC4" w:rsidRDefault="00B94FC4">
      <w:pPr>
        <w:pStyle w:val="normal0"/>
        <w:rPr>
          <w:rFonts w:ascii="Arial" w:eastAsia="Arial" w:hAnsi="Arial" w:cs="Arial"/>
        </w:rPr>
      </w:pPr>
    </w:p>
    <w:p w:rsidR="00B94FC4" w:rsidRDefault="00577609">
      <w:pPr>
        <w:pStyle w:val="normal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Financial Adviser: Chris Coles </w:t>
      </w:r>
    </w:p>
    <w:p w:rsidR="00B94FC4" w:rsidRDefault="0057760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Observers: Carole </w:t>
      </w:r>
      <w:proofErr w:type="spellStart"/>
      <w:r>
        <w:rPr>
          <w:rFonts w:ascii="Arial" w:eastAsia="Arial" w:hAnsi="Arial" w:cs="Arial"/>
        </w:rPr>
        <w:t>Banwell</w:t>
      </w:r>
      <w:proofErr w:type="spellEnd"/>
      <w:r>
        <w:rPr>
          <w:rFonts w:ascii="Arial" w:eastAsia="Arial" w:hAnsi="Arial" w:cs="Arial"/>
        </w:rPr>
        <w:t>, Bob Chester</w:t>
      </w:r>
      <w:r>
        <w:rPr>
          <w:rFonts w:ascii="Arial" w:eastAsia="Arial" w:hAnsi="Arial" w:cs="Arial"/>
        </w:rPr>
        <w:tab/>
      </w:r>
    </w:p>
    <w:p w:rsidR="00B94FC4" w:rsidRDefault="00B94FC4">
      <w:pPr>
        <w:pStyle w:val="normal0"/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color w:val="000000"/>
        </w:rPr>
        <w:t>evelopment Update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 update was given on recent communications between Adapt, </w:t>
      </w:r>
      <w:proofErr w:type="spellStart"/>
      <w:r>
        <w:rPr>
          <w:rFonts w:ascii="Arial" w:eastAsia="Arial" w:hAnsi="Arial" w:cs="Arial"/>
        </w:rPr>
        <w:t>Greenacre</w:t>
      </w:r>
      <w:proofErr w:type="spellEnd"/>
      <w:r>
        <w:rPr>
          <w:rFonts w:ascii="Arial" w:eastAsia="Arial" w:hAnsi="Arial" w:cs="Arial"/>
        </w:rPr>
        <w:t xml:space="preserve"> and the club over proposed costs.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36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original plans have been amended but still include all the key elements.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36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names of the Club’s Redevelopment Working Group were confirmed </w:t>
      </w:r>
      <w:proofErr w:type="gramStart"/>
      <w:r>
        <w:rPr>
          <w:rFonts w:ascii="Arial" w:eastAsia="Arial" w:hAnsi="Arial" w:cs="Arial"/>
        </w:rPr>
        <w:t>-  all</w:t>
      </w:r>
      <w:proofErr w:type="gramEnd"/>
      <w:r>
        <w:rPr>
          <w:rFonts w:ascii="Arial" w:eastAsia="Arial" w:hAnsi="Arial" w:cs="Arial"/>
        </w:rPr>
        <w:t xml:space="preserve"> professional property experts, who are now working on a redesign/value engineering project to develop a deliverable grandstand within costs. </w:t>
      </w: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Relocation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Projected figures are bei</w:t>
      </w:r>
      <w:r>
        <w:rPr>
          <w:rFonts w:ascii="Arial" w:eastAsia="Arial" w:hAnsi="Arial" w:cs="Arial"/>
        </w:rPr>
        <w:t xml:space="preserve">ng prepared for the loss of income streams when we have to move - </w:t>
      </w:r>
      <w:proofErr w:type="spellStart"/>
      <w:r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</w:rPr>
        <w:t xml:space="preserve"> lower gates and revenue from rent, hospitality etc.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addition there will be additional costs for renting, laundry, </w:t>
      </w:r>
      <w:proofErr w:type="gramStart"/>
      <w:r>
        <w:rPr>
          <w:rFonts w:ascii="Arial" w:eastAsia="Arial" w:hAnsi="Arial" w:cs="Arial"/>
        </w:rPr>
        <w:t>transport</w:t>
      </w:r>
      <w:proofErr w:type="gramEnd"/>
      <w:r>
        <w:rPr>
          <w:rFonts w:ascii="Arial" w:eastAsia="Arial" w:hAnsi="Arial" w:cs="Arial"/>
        </w:rPr>
        <w:t xml:space="preserve"> and office space.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However there will be some savings including on business rates and utilities.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Operations, Marketing and Commercial working groups will need input to these figures to ensure everything is covered.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paper will be prepared to cover costs and how the business will be run (a) while we are away, and (b) when we return.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Possible targets for relocation were discussed and it was agreed that more detail is needed with pros and cons for all the possibilitie</w:t>
      </w:r>
      <w:r>
        <w:rPr>
          <w:rFonts w:ascii="Arial" w:eastAsia="Arial" w:hAnsi="Arial" w:cs="Arial"/>
        </w:rPr>
        <w:t xml:space="preserve">s which </w:t>
      </w:r>
      <w:proofErr w:type="gramStart"/>
      <w:r>
        <w:rPr>
          <w:rFonts w:ascii="Arial" w:eastAsia="Arial" w:hAnsi="Arial" w:cs="Arial"/>
        </w:rPr>
        <w:t>should  include</w:t>
      </w:r>
      <w:proofErr w:type="gramEnd"/>
      <w:r>
        <w:rPr>
          <w:rFonts w:ascii="Arial" w:eastAsia="Arial" w:hAnsi="Arial" w:cs="Arial"/>
        </w:rPr>
        <w:t xml:space="preserve"> transport options for supporters.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small working group was appointed to create a paper similar to that for the 3G project. 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Development Agreement (DA)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Still progressing well, most points agreed. The period allowed between t</w:t>
      </w:r>
      <w:r>
        <w:rPr>
          <w:rFonts w:ascii="Arial" w:eastAsia="Arial" w:hAnsi="Arial" w:cs="Arial"/>
        </w:rPr>
        <w:t>he signing of the agreement and the planning application was explained, along with details regarding the approval of the final settlement account with the contractor.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Communications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            </w:t>
      </w:r>
      <w:r>
        <w:rPr>
          <w:rFonts w:ascii="Arial" w:eastAsia="Arial" w:hAnsi="Arial" w:cs="Arial"/>
          <w:color w:val="000000"/>
        </w:rPr>
        <w:t>The press release is now planned for October, with a planning application by the end of the year.</w:t>
      </w:r>
    </w:p>
    <w:p w:rsidR="00B94FC4" w:rsidRDefault="00B94FC4">
      <w:pPr>
        <w:pStyle w:val="normal0"/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consultation will be postponed while we take on board feedback received from B&amp;NES and the South West Design Review Panel, plus redesigns. 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are now </w:t>
      </w:r>
      <w:r>
        <w:rPr>
          <w:rFonts w:ascii="Arial" w:eastAsia="Arial" w:hAnsi="Arial" w:cs="Arial"/>
        </w:rPr>
        <w:t xml:space="preserve">looking to hold the next community consultation in late October and </w:t>
      </w:r>
      <w:proofErr w:type="spellStart"/>
      <w:r>
        <w:rPr>
          <w:rFonts w:ascii="Arial" w:eastAsia="Arial" w:hAnsi="Arial" w:cs="Arial"/>
        </w:rPr>
        <w:t>Creatrix</w:t>
      </w:r>
      <w:proofErr w:type="spellEnd"/>
      <w:r>
        <w:rPr>
          <w:rFonts w:ascii="Arial" w:eastAsia="Arial" w:hAnsi="Arial" w:cs="Arial"/>
        </w:rPr>
        <w:t xml:space="preserve"> will draft a release to announce this.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was agreed that we need to be as transparent as possible with our shareholders so there will be close liaison with the Supporters Societ</w:t>
      </w:r>
      <w:r>
        <w:rPr>
          <w:rFonts w:ascii="Arial" w:eastAsia="Arial" w:hAnsi="Arial" w:cs="Arial"/>
        </w:rPr>
        <w:t xml:space="preserve">y.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Football Club EGM will be needed for DA approval.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Actions from Last Board Meeting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previous minutes were approved.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rota for duty directors on </w:t>
      </w:r>
      <w:proofErr w:type="spellStart"/>
      <w:r>
        <w:rPr>
          <w:rFonts w:ascii="Arial" w:eastAsia="Arial" w:hAnsi="Arial" w:cs="Arial"/>
        </w:rPr>
        <w:t>matchdays</w:t>
      </w:r>
      <w:proofErr w:type="spellEnd"/>
      <w:r>
        <w:rPr>
          <w:rFonts w:ascii="Arial" w:eastAsia="Arial" w:hAnsi="Arial" w:cs="Arial"/>
        </w:rPr>
        <w:t xml:space="preserve"> has been introduced and is working well.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Recent problems with the beer cellar have been resolved.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newly clarified stadium capacity was confirmed.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Improvements to the surface of the “ransom strip” car park are in hand with some levelling already carried out.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Commercial Update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Bob Chester</w:t>
      </w:r>
      <w:r>
        <w:rPr>
          <w:rFonts w:ascii="Arial" w:eastAsia="Arial" w:hAnsi="Arial" w:cs="Arial"/>
        </w:rPr>
        <w:t xml:space="preserve"> explained that he was in discussions regarding further sponsorship deals for the club and gave details of arrangements for the upcoming Community Day.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These included a very generous donation from sponsors Bristol Airport of four VIP packages, which will</w:t>
      </w:r>
      <w:r>
        <w:rPr>
          <w:rFonts w:ascii="Arial" w:eastAsia="Arial" w:hAnsi="Arial" w:cs="Arial"/>
        </w:rPr>
        <w:t xml:space="preserve"> be included as prizes in the Supporters Club Match Day Draw at the Welling match. Baggage area 6 now has a poster promoting the </w:t>
      </w:r>
      <w:proofErr w:type="gramStart"/>
      <w:r>
        <w:rPr>
          <w:rFonts w:ascii="Arial" w:eastAsia="Arial" w:hAnsi="Arial" w:cs="Arial"/>
        </w:rPr>
        <w:t>club,</w:t>
      </w:r>
      <w:proofErr w:type="gramEnd"/>
      <w:r>
        <w:rPr>
          <w:rFonts w:ascii="Arial" w:eastAsia="Arial" w:hAnsi="Arial" w:cs="Arial"/>
        </w:rPr>
        <w:t xml:space="preserve"> paid for by the airport and the new Managing Director is to be invited to a match. Bob explained that he is presently in </w:t>
      </w:r>
      <w:r>
        <w:rPr>
          <w:rFonts w:ascii="Arial" w:eastAsia="Arial" w:hAnsi="Arial" w:cs="Arial"/>
        </w:rPr>
        <w:t>discussions with Bristol Airport about further link-ups with the club.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Bob gave some details on </w:t>
      </w:r>
      <w:proofErr w:type="spellStart"/>
      <w:r>
        <w:rPr>
          <w:rFonts w:ascii="Arial" w:eastAsia="Arial" w:hAnsi="Arial" w:cs="Arial"/>
        </w:rPr>
        <w:t>matchday</w:t>
      </w:r>
      <w:proofErr w:type="spellEnd"/>
      <w:r>
        <w:rPr>
          <w:rFonts w:ascii="Arial" w:eastAsia="Arial" w:hAnsi="Arial" w:cs="Arial"/>
        </w:rPr>
        <w:t xml:space="preserve"> programme sales and the Pledge.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Bob was congratulated for all his efforts and success, and warmly thanked by the board.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Football and Finance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  <w:b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Football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Paul Williams praised the team management and squad for some excellent results, particularly in home fixtures which has had a very positive effect on attendances which are presently 37% up on the same stage of last season.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board was given a</w:t>
      </w:r>
      <w:r>
        <w:rPr>
          <w:rFonts w:ascii="Arial" w:eastAsia="Arial" w:hAnsi="Arial" w:cs="Arial"/>
        </w:rPr>
        <w:t>n update on various injuries in the squad.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suggestion was made that it would be good to invite former players to home fixtures to help with promotional activities.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Finance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ind w:left="357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Board reviewed the accounts circulated. 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Community Update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Sally Harris reported that the Dream Big project held for local children over the summer holidays and funded by the Foundation had been a great success and praised Jerry Gill for his involvement. Feedback received so far from parents of the children involv</w:t>
      </w:r>
      <w:r>
        <w:rPr>
          <w:rFonts w:ascii="Arial" w:eastAsia="Arial" w:hAnsi="Arial" w:cs="Arial"/>
        </w:rPr>
        <w:t xml:space="preserve">ed was very positive.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Sally explained that there was a lot of interest from community groups about using the High Street shop.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 was an update on possible community funding for the 3G pitch.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Any Other Business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Martin Powell praised the organisati</w:t>
      </w:r>
      <w:r>
        <w:rPr>
          <w:rFonts w:ascii="Arial" w:eastAsia="Arial" w:hAnsi="Arial" w:cs="Arial"/>
          <w:color w:val="000000"/>
        </w:rPr>
        <w:t>on of the post-match interviews in the bar and that they were appreciated by supporters.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 update was provided on the renting of car parking spaces </w:t>
      </w:r>
      <w:proofErr w:type="gramStart"/>
      <w:r>
        <w:rPr>
          <w:rFonts w:ascii="Arial" w:eastAsia="Arial" w:hAnsi="Arial" w:cs="Arial"/>
          <w:color w:val="000000"/>
        </w:rPr>
        <w:t>and thanks was</w:t>
      </w:r>
      <w:proofErr w:type="gramEnd"/>
      <w:r>
        <w:rPr>
          <w:rFonts w:ascii="Arial" w:eastAsia="Arial" w:hAnsi="Arial" w:cs="Arial"/>
          <w:color w:val="000000"/>
        </w:rPr>
        <w:t xml:space="preserve"> given to Phil Weaver for helping with the car parking and marking out spaces.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was a brief review of the club AGM, held before the board meeting.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There was some discussion on offering incentives for hiring out the bars.</w:t>
      </w:r>
    </w:p>
    <w:p w:rsidR="00B94FC4" w:rsidRDefault="00B94FC4">
      <w:pPr>
        <w:pStyle w:val="normal0"/>
        <w:rPr>
          <w:rFonts w:ascii="Arial" w:eastAsia="Arial" w:hAnsi="Arial" w:cs="Arial"/>
        </w:rPr>
      </w:pPr>
    </w:p>
    <w:p w:rsidR="00B94FC4" w:rsidRDefault="0057760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There was a reminder that the tenures of the Society appointed Directors need to be staggered.  The Society will be asked to recommend a process for this.</w:t>
      </w:r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360"/>
        <w:rPr>
          <w:rFonts w:ascii="Arial" w:eastAsia="Arial" w:hAnsi="Arial" w:cs="Arial"/>
        </w:rPr>
      </w:pPr>
      <w:bookmarkStart w:id="1" w:name="_apuqhkwh2o0o" w:colFirst="0" w:colLast="0"/>
      <w:bookmarkEnd w:id="1"/>
    </w:p>
    <w:p w:rsidR="00B94FC4" w:rsidRDefault="00B94FC4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:rsidR="00B94FC4" w:rsidRDefault="0057760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contextualSpacing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Date of Next Meeting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577609">
      <w:pPr>
        <w:pStyle w:val="normal0"/>
        <w:tabs>
          <w:tab w:val="left" w:pos="9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Monday 22 October </w:t>
      </w: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p w:rsidR="00B94FC4" w:rsidRDefault="00B94FC4">
      <w:pPr>
        <w:pStyle w:val="normal0"/>
        <w:tabs>
          <w:tab w:val="left" w:pos="990"/>
        </w:tabs>
        <w:rPr>
          <w:rFonts w:ascii="Arial" w:eastAsia="Arial" w:hAnsi="Arial" w:cs="Arial"/>
        </w:rPr>
      </w:pPr>
    </w:p>
    <w:sectPr w:rsidR="00B94FC4" w:rsidSect="00B94FC4">
      <w:pgSz w:w="11906" w:h="16838"/>
      <w:pgMar w:top="964" w:right="1021" w:bottom="964" w:left="124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5474"/>
    <w:multiLevelType w:val="multilevel"/>
    <w:tmpl w:val="43880D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496BA1"/>
    <w:multiLevelType w:val="multilevel"/>
    <w:tmpl w:val="867A8A18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94FC4"/>
    <w:rsid w:val="00577609"/>
    <w:rsid w:val="00B9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94F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94F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4F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94F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4FC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94F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4FC4"/>
  </w:style>
  <w:style w:type="paragraph" w:styleId="Title">
    <w:name w:val="Title"/>
    <w:basedOn w:val="normal0"/>
    <w:next w:val="normal0"/>
    <w:rsid w:val="00B94FC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94F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2018-11-02T12:11:00Z</dcterms:created>
  <dcterms:modified xsi:type="dcterms:W3CDTF">2018-11-02T12:11:00Z</dcterms:modified>
</cp:coreProperties>
</file>